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B31" w:rsidRDefault="00107C63">
      <w:pPr>
        <w:rPr>
          <w:rFonts w:ascii="Segoe UI" w:hAnsi="Segoe UI" w:cs="Segoe UI"/>
          <w:sz w:val="20"/>
          <w:szCs w:val="20"/>
          <w:shd w:val="clear" w:color="auto" w:fill="FFFFFF"/>
        </w:rPr>
      </w:pPr>
      <w:r>
        <w:rPr>
          <w:rFonts w:ascii="Segoe UI" w:hAnsi="Segoe UI" w:cs="Segoe UI"/>
          <w:sz w:val="20"/>
          <w:szCs w:val="20"/>
          <w:shd w:val="clear" w:color="auto" w:fill="FFFFFF"/>
        </w:rPr>
        <w:t xml:space="preserve">I just discovered a document was missing from the document set I posted earlier. This document is titled "coolingYE3_26apr12.pdf" and is now posted with the other files at </w:t>
      </w:r>
      <w:hyperlink r:id="rId5" w:tgtFrame="_blank" w:history="1">
        <w:r>
          <w:rPr>
            <w:rStyle w:val="Hyperlink"/>
            <w:rFonts w:ascii="Segoe UI" w:hAnsi="Segoe UI" w:cs="Segoe UI"/>
            <w:sz w:val="20"/>
            <w:szCs w:val="20"/>
            <w:shd w:val="clear" w:color="auto" w:fill="FFFFFF"/>
          </w:rPr>
          <w:t>ftp://ftp.psl.wisc.edu/cms/ye3upgrade/RE4cooling/pdfs_powerpoint/</w:t>
        </w:r>
      </w:hyperlink>
      <w:r>
        <w:rPr>
          <w:rFonts w:ascii="Segoe UI" w:hAnsi="Segoe UI" w:cs="Segoe UI"/>
          <w:sz w:val="20"/>
          <w:szCs w:val="20"/>
          <w:shd w:val="clear" w:color="auto" w:fill="FFFFFF"/>
        </w:rPr>
        <w:t>. Page 9 has a useful schematic of the new manifold circuit.</w:t>
      </w:r>
      <w:r>
        <w:rPr>
          <w:rFonts w:ascii="Segoe UI" w:hAnsi="Segoe UI" w:cs="Segoe UI"/>
          <w:sz w:val="20"/>
          <w:szCs w:val="20"/>
          <w:shd w:val="clear" w:color="auto" w:fill="FFFFFF"/>
        </w:rPr>
        <w:br/>
      </w:r>
      <w:r>
        <w:rPr>
          <w:rFonts w:ascii="Segoe UI" w:hAnsi="Segoe UI" w:cs="Segoe UI"/>
          <w:sz w:val="20"/>
          <w:szCs w:val="20"/>
          <w:shd w:val="clear" w:color="auto" w:fill="FFFFFF"/>
        </w:rPr>
        <w:br/>
        <w:t>I also added four drawings of the YE3 manifold. The new manifolds will connect to the YE3 manifold where the tower racks are currently connected. These drawings show the rack port locations in the YE3 manifold and will be useful when looking for the main supply and return ports for the new manifold. The new manifold will supply the RPC and the racks in the tower. These YE3 manifold drawings are numbers 5599807e.pdf, 808e.pdf, 813e.pdf, and 814e.pdf.</w:t>
      </w:r>
    </w:p>
    <w:p w:rsidR="00107C63" w:rsidRPr="00107C63" w:rsidRDefault="00107C63" w:rsidP="00107C63">
      <w:pPr>
        <w:rPr>
          <w:color w:val="FF0000"/>
        </w:rPr>
      </w:pPr>
      <w:r>
        <w:rPr>
          <w:rFonts w:ascii="Segoe UI" w:hAnsi="Segoe UI" w:cs="Segoe UI"/>
          <w:sz w:val="20"/>
          <w:szCs w:val="20"/>
        </w:rPr>
        <w:t xml:space="preserve">As </w:t>
      </w:r>
      <w:proofErr w:type="spellStart"/>
      <w:r>
        <w:rPr>
          <w:rFonts w:ascii="Segoe UI" w:hAnsi="Segoe UI" w:cs="Segoe UI"/>
          <w:sz w:val="20"/>
          <w:szCs w:val="20"/>
        </w:rPr>
        <w:t>Wojciech</w:t>
      </w:r>
      <w:proofErr w:type="spellEnd"/>
      <w:r>
        <w:rPr>
          <w:rFonts w:ascii="Segoe UI" w:hAnsi="Segoe UI" w:cs="Segoe UI"/>
          <w:sz w:val="20"/>
          <w:szCs w:val="20"/>
        </w:rPr>
        <w:t xml:space="preserve"> looked at Dan's drawings he</w:t>
      </w:r>
      <w:r>
        <w:rPr>
          <w:rFonts w:ascii="Segoe UI" w:hAnsi="Segoe UI" w:cs="Segoe UI"/>
          <w:sz w:val="20"/>
          <w:szCs w:val="20"/>
        </w:rPr>
        <w:t xml:space="preserve"> saw that for sure frontal access is</w:t>
      </w:r>
      <w:r>
        <w:rPr>
          <w:rFonts w:ascii="Segoe UI" w:hAnsi="Segoe UI" w:cs="Segoe UI"/>
          <w:sz w:val="20"/>
          <w:szCs w:val="20"/>
        </w:rPr>
        <w:br/>
        <w:t>needed for fixing the mini-manifolds to the green stru</w:t>
      </w:r>
      <w:r>
        <w:rPr>
          <w:rFonts w:ascii="Segoe UI" w:hAnsi="Segoe UI" w:cs="Segoe UI"/>
          <w:sz w:val="20"/>
          <w:szCs w:val="20"/>
        </w:rPr>
        <w:t>cture (on the</w:t>
      </w:r>
      <w:r>
        <w:rPr>
          <w:rFonts w:ascii="Segoe UI" w:hAnsi="Segoe UI" w:cs="Segoe UI"/>
          <w:sz w:val="20"/>
          <w:szCs w:val="20"/>
        </w:rPr>
        <w:br/>
        <w:t>non-IP side).</w:t>
      </w:r>
      <w:r>
        <w:rPr>
          <w:rFonts w:ascii="Segoe UI" w:hAnsi="Segoe UI" w:cs="Segoe UI"/>
          <w:sz w:val="20"/>
          <w:szCs w:val="20"/>
        </w:rPr>
        <w:br/>
        <w:t xml:space="preserve">He was </w:t>
      </w:r>
      <w:r>
        <w:rPr>
          <w:rFonts w:ascii="Segoe UI" w:hAnsi="Segoe UI" w:cs="Segoe UI"/>
          <w:sz w:val="20"/>
          <w:szCs w:val="20"/>
        </w:rPr>
        <w:t>not sure what about the installation of the flexible pipes (from the</w:t>
      </w:r>
      <w:r>
        <w:rPr>
          <w:rFonts w:ascii="Segoe UI" w:hAnsi="Segoe UI" w:cs="Segoe UI"/>
          <w:sz w:val="20"/>
          <w:szCs w:val="20"/>
        </w:rPr>
        <w:br/>
        <w:t>mini-m</w:t>
      </w:r>
      <w:r>
        <w:rPr>
          <w:rFonts w:ascii="Segoe UI" w:hAnsi="Segoe UI" w:cs="Segoe UI"/>
          <w:sz w:val="20"/>
          <w:szCs w:val="20"/>
        </w:rPr>
        <w:t xml:space="preserve">anifolds to the big manifold). He suggested </w:t>
      </w:r>
      <w:r>
        <w:rPr>
          <w:rFonts w:ascii="Segoe UI" w:hAnsi="Segoe UI" w:cs="Segoe UI"/>
          <w:sz w:val="20"/>
          <w:szCs w:val="20"/>
        </w:rPr>
        <w:t>Dan could answer this better.</w:t>
      </w:r>
      <w:r>
        <w:rPr>
          <w:rFonts w:ascii="Segoe UI" w:hAnsi="Segoe UI" w:cs="Segoe UI"/>
          <w:sz w:val="20"/>
          <w:szCs w:val="20"/>
        </w:rPr>
        <w:br/>
      </w:r>
      <w:r>
        <w:rPr>
          <w:rFonts w:ascii="Segoe UI" w:hAnsi="Segoe UI" w:cs="Segoe UI"/>
          <w:sz w:val="20"/>
          <w:szCs w:val="20"/>
        </w:rPr>
        <w:br/>
      </w:r>
      <w:r>
        <w:rPr>
          <w:rFonts w:ascii="Segoe UI" w:hAnsi="Segoe UI" w:cs="Segoe UI"/>
          <w:sz w:val="20"/>
          <w:szCs w:val="20"/>
        </w:rPr>
        <w:t xml:space="preserve">Dan answered </w:t>
      </w:r>
      <w:proofErr w:type="spellStart"/>
      <w:r>
        <w:rPr>
          <w:rFonts w:ascii="Segoe UI" w:hAnsi="Segoe UI" w:cs="Segoe UI"/>
          <w:sz w:val="20"/>
          <w:szCs w:val="20"/>
        </w:rPr>
        <w:t>Wojciech</w:t>
      </w:r>
      <w:proofErr w:type="spellEnd"/>
      <w:r>
        <w:rPr>
          <w:rFonts w:ascii="Segoe UI" w:hAnsi="Segoe UI" w:cs="Segoe UI"/>
          <w:sz w:val="20"/>
          <w:szCs w:val="20"/>
        </w:rPr>
        <w:t xml:space="preserve"> wa</w:t>
      </w:r>
      <w:r>
        <w:rPr>
          <w:rFonts w:ascii="Segoe UI" w:hAnsi="Segoe UI" w:cs="Segoe UI"/>
          <w:sz w:val="20"/>
          <w:szCs w:val="20"/>
        </w:rPr>
        <w:t xml:space="preserve">s correct. </w:t>
      </w:r>
      <w:r>
        <w:rPr>
          <w:rFonts w:ascii="Segoe UI" w:hAnsi="Segoe UI" w:cs="Segoe UI"/>
          <w:sz w:val="20"/>
          <w:szCs w:val="20"/>
        </w:rPr>
        <w:t>“</w:t>
      </w:r>
      <w:r>
        <w:rPr>
          <w:rFonts w:ascii="Segoe UI" w:hAnsi="Segoe UI" w:cs="Segoe UI"/>
          <w:sz w:val="20"/>
          <w:szCs w:val="20"/>
        </w:rPr>
        <w:t xml:space="preserve">Mounting the manifolds requires "frontal access to </w:t>
      </w:r>
      <w:r>
        <w:rPr>
          <w:rFonts w:ascii="Segoe UI" w:hAnsi="Segoe UI" w:cs="Segoe UI"/>
          <w:sz w:val="20"/>
          <w:szCs w:val="20"/>
        </w:rPr>
        <w:br/>
        <w:t xml:space="preserve">the non-IP side of the YE3 disks". After the manifolds are mounted, the </w:t>
      </w:r>
      <w:r>
        <w:rPr>
          <w:rFonts w:ascii="Segoe UI" w:hAnsi="Segoe UI" w:cs="Segoe UI"/>
          <w:sz w:val="20"/>
          <w:szCs w:val="20"/>
        </w:rPr>
        <w:br/>
        <w:t xml:space="preserve">hoses that are currently routed to the racks need to be rerouted to the </w:t>
      </w:r>
      <w:r>
        <w:rPr>
          <w:rFonts w:ascii="Segoe UI" w:hAnsi="Segoe UI" w:cs="Segoe UI"/>
          <w:sz w:val="20"/>
          <w:szCs w:val="20"/>
        </w:rPr>
        <w:br/>
        <w:t>mini-manifolds. Then new hoses need to be run from the</w:t>
      </w:r>
      <w:r>
        <w:rPr>
          <w:rFonts w:ascii="Segoe UI" w:hAnsi="Segoe UI" w:cs="Segoe UI"/>
          <w:sz w:val="20"/>
          <w:szCs w:val="20"/>
        </w:rPr>
        <w:t xml:space="preserve"> mini-manifold </w:t>
      </w:r>
      <w:bookmarkStart w:id="0" w:name="_GoBack"/>
      <w:bookmarkEnd w:id="0"/>
      <w:r>
        <w:rPr>
          <w:rFonts w:ascii="Segoe UI" w:hAnsi="Segoe UI" w:cs="Segoe UI"/>
          <w:sz w:val="20"/>
          <w:szCs w:val="20"/>
        </w:rPr>
        <w:br/>
        <w:t>to the racks. I</w:t>
      </w:r>
      <w:r>
        <w:rPr>
          <w:rFonts w:ascii="Segoe UI" w:hAnsi="Segoe UI" w:cs="Segoe UI"/>
          <w:sz w:val="20"/>
          <w:szCs w:val="20"/>
        </w:rPr>
        <w:t xml:space="preserve"> believe it is possible to do this without frontal </w:t>
      </w:r>
      <w:r>
        <w:rPr>
          <w:rFonts w:ascii="Segoe UI" w:hAnsi="Segoe UI" w:cs="Segoe UI"/>
          <w:sz w:val="20"/>
          <w:szCs w:val="20"/>
        </w:rPr>
        <w:br/>
        <w:t>access, but it would be more convenient to do this with frontal access.</w:t>
      </w:r>
      <w:r>
        <w:rPr>
          <w:rFonts w:ascii="Segoe UI" w:hAnsi="Segoe UI" w:cs="Segoe UI"/>
          <w:sz w:val="20"/>
          <w:szCs w:val="20"/>
        </w:rPr>
        <w:t>”</w:t>
      </w:r>
      <w:r>
        <w:rPr>
          <w:rFonts w:ascii="Segoe UI" w:hAnsi="Segoe UI" w:cs="Segoe UI"/>
          <w:sz w:val="20"/>
          <w:szCs w:val="20"/>
        </w:rPr>
        <w:br/>
      </w:r>
      <w:r>
        <w:rPr>
          <w:rFonts w:ascii="Segoe UI" w:hAnsi="Segoe UI" w:cs="Segoe UI"/>
          <w:sz w:val="20"/>
          <w:szCs w:val="20"/>
        </w:rPr>
        <w:br/>
      </w:r>
      <w:r w:rsidRPr="00107C63">
        <w:rPr>
          <w:rFonts w:ascii="Segoe UI" w:hAnsi="Segoe UI" w:cs="Segoe UI"/>
          <w:color w:val="FF0000"/>
          <w:sz w:val="20"/>
          <w:szCs w:val="20"/>
        </w:rPr>
        <w:t xml:space="preserve">We just finished the meeting with Austin, </w:t>
      </w:r>
      <w:proofErr w:type="spellStart"/>
      <w:r w:rsidRPr="00107C63">
        <w:rPr>
          <w:rFonts w:ascii="Segoe UI" w:hAnsi="Segoe UI" w:cs="Segoe UI"/>
          <w:color w:val="FF0000"/>
          <w:sz w:val="20"/>
          <w:szCs w:val="20"/>
        </w:rPr>
        <w:t>Gerd</w:t>
      </w:r>
      <w:proofErr w:type="spellEnd"/>
      <w:r w:rsidRPr="00107C63">
        <w:rPr>
          <w:rFonts w:ascii="Segoe UI" w:hAnsi="Segoe UI" w:cs="Segoe UI"/>
          <w:color w:val="FF0000"/>
          <w:sz w:val="20"/>
          <w:szCs w:val="20"/>
        </w:rPr>
        <w:t>, Patrice and Martin about the ZEC manpower in April.</w:t>
      </w:r>
      <w:r w:rsidRPr="00107C63">
        <w:rPr>
          <w:rFonts w:ascii="Segoe UI" w:hAnsi="Segoe UI" w:cs="Segoe UI"/>
          <w:color w:val="FF0000"/>
          <w:sz w:val="20"/>
          <w:szCs w:val="20"/>
        </w:rPr>
        <w:br/>
        <w:t>We agreed that 2 additional ZEC technicians will come for the first 2 weeks of April travelling to CERN on 03.04 and going back to Poland on 19.04. Therefore we will have them for 11 working days between 04.04 and 18.04.</w:t>
      </w:r>
      <w:r w:rsidRPr="00107C63">
        <w:rPr>
          <w:rFonts w:ascii="Segoe UI" w:hAnsi="Segoe UI" w:cs="Segoe UI"/>
          <w:color w:val="FF0000"/>
          <w:sz w:val="20"/>
          <w:szCs w:val="20"/>
        </w:rPr>
        <w:br/>
      </w:r>
      <w:r w:rsidRPr="00107C63">
        <w:rPr>
          <w:rFonts w:ascii="Segoe UI" w:hAnsi="Segoe UI" w:cs="Segoe UI"/>
          <w:color w:val="FF0000"/>
          <w:sz w:val="20"/>
          <w:szCs w:val="20"/>
        </w:rPr>
        <w:br/>
        <w:t xml:space="preserve">Additionally, according to the latest CMS Master plan we will have frontal access to </w:t>
      </w:r>
      <w:proofErr w:type="gramStart"/>
      <w:r w:rsidRPr="00107C63">
        <w:rPr>
          <w:rFonts w:ascii="Segoe UI" w:hAnsi="Segoe UI" w:cs="Segoe UI"/>
          <w:color w:val="FF0000"/>
          <w:sz w:val="20"/>
          <w:szCs w:val="20"/>
        </w:rPr>
        <w:t>YE+</w:t>
      </w:r>
      <w:proofErr w:type="gramEnd"/>
      <w:r w:rsidRPr="00107C63">
        <w:rPr>
          <w:rFonts w:ascii="Segoe UI" w:hAnsi="Segoe UI" w:cs="Segoe UI"/>
          <w:color w:val="FF0000"/>
          <w:sz w:val="20"/>
          <w:szCs w:val="20"/>
        </w:rPr>
        <w:t xml:space="preserve">3 non-IP side for 5 working days after Easter - from 04.04 till 10.04.2013 included. </w:t>
      </w:r>
      <w:proofErr w:type="gramStart"/>
      <w:r w:rsidRPr="00107C63">
        <w:rPr>
          <w:rFonts w:ascii="Segoe UI" w:hAnsi="Segoe UI" w:cs="Segoe UI"/>
          <w:color w:val="FF0000"/>
          <w:sz w:val="20"/>
          <w:szCs w:val="20"/>
        </w:rPr>
        <w:t>On 11.04.</w:t>
      </w:r>
      <w:proofErr w:type="gramEnd"/>
      <w:r w:rsidRPr="00107C63">
        <w:rPr>
          <w:rFonts w:ascii="Segoe UI" w:hAnsi="Segoe UI" w:cs="Segoe UI"/>
          <w:color w:val="FF0000"/>
          <w:sz w:val="20"/>
          <w:szCs w:val="20"/>
        </w:rPr>
        <w:t xml:space="preserve"> </w:t>
      </w:r>
      <w:proofErr w:type="gramStart"/>
      <w:r w:rsidRPr="00107C63">
        <w:rPr>
          <w:rFonts w:ascii="Segoe UI" w:hAnsi="Segoe UI" w:cs="Segoe UI"/>
          <w:color w:val="FF0000"/>
          <w:sz w:val="20"/>
          <w:szCs w:val="20"/>
        </w:rPr>
        <w:t>we</w:t>
      </w:r>
      <w:proofErr w:type="gramEnd"/>
      <w:r w:rsidRPr="00107C63">
        <w:rPr>
          <w:rFonts w:ascii="Segoe UI" w:hAnsi="Segoe UI" w:cs="Segoe UI"/>
          <w:color w:val="FF0000"/>
          <w:sz w:val="20"/>
          <w:szCs w:val="20"/>
        </w:rPr>
        <w:t xml:space="preserve"> will lose the access but they will have almost a week to work with lateral access from the periphery and staircase. </w:t>
      </w:r>
      <w:proofErr w:type="spellStart"/>
      <w:r w:rsidRPr="00107C63">
        <w:rPr>
          <w:rFonts w:ascii="Segoe UI" w:hAnsi="Segoe UI" w:cs="Segoe UI"/>
          <w:color w:val="FF0000"/>
          <w:sz w:val="20"/>
          <w:szCs w:val="20"/>
        </w:rPr>
        <w:t>Gerd</w:t>
      </w:r>
      <w:proofErr w:type="spellEnd"/>
      <w:r w:rsidRPr="00107C63">
        <w:rPr>
          <w:rFonts w:ascii="Segoe UI" w:hAnsi="Segoe UI" w:cs="Segoe UI"/>
          <w:color w:val="FF0000"/>
          <w:sz w:val="20"/>
          <w:szCs w:val="20"/>
        </w:rPr>
        <w:t xml:space="preserve"> also suggested that if they finish earlier with the positive </w:t>
      </w:r>
      <w:proofErr w:type="spellStart"/>
      <w:r w:rsidRPr="00107C63">
        <w:rPr>
          <w:rFonts w:ascii="Segoe UI" w:hAnsi="Segoe UI" w:cs="Segoe UI"/>
          <w:color w:val="FF0000"/>
          <w:sz w:val="20"/>
          <w:szCs w:val="20"/>
        </w:rPr>
        <w:t>Endcap</w:t>
      </w:r>
      <w:proofErr w:type="spellEnd"/>
      <w:r w:rsidRPr="00107C63">
        <w:rPr>
          <w:rFonts w:ascii="Segoe UI" w:hAnsi="Segoe UI" w:cs="Segoe UI"/>
          <w:color w:val="FF0000"/>
          <w:sz w:val="20"/>
          <w:szCs w:val="20"/>
        </w:rPr>
        <w:t xml:space="preserve"> they can do whatever can be done in close configuration on the negative </w:t>
      </w:r>
      <w:proofErr w:type="spellStart"/>
      <w:r w:rsidRPr="00107C63">
        <w:rPr>
          <w:rFonts w:ascii="Segoe UI" w:hAnsi="Segoe UI" w:cs="Segoe UI"/>
          <w:color w:val="FF0000"/>
          <w:sz w:val="20"/>
          <w:szCs w:val="20"/>
        </w:rPr>
        <w:t>Endcap</w:t>
      </w:r>
      <w:proofErr w:type="spellEnd"/>
      <w:r w:rsidRPr="00107C63">
        <w:rPr>
          <w:rFonts w:ascii="Segoe UI" w:hAnsi="Segoe UI" w:cs="Segoe UI"/>
          <w:color w:val="FF0000"/>
          <w:sz w:val="20"/>
          <w:szCs w:val="20"/>
        </w:rPr>
        <w:t>.</w:t>
      </w:r>
    </w:p>
    <w:sectPr w:rsidR="00107C63" w:rsidRPr="00107C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C63"/>
    <w:rsid w:val="00053B31"/>
    <w:rsid w:val="00107C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07C6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07C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tp://ftp.psl.wisc.edu/cms/ye3upgrade/RE4cooling/pdfs_powerpoin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355</Words>
  <Characters>2029</Characters>
  <Application>Microsoft Office Word</Application>
  <DocSecurity>0</DocSecurity>
  <Lines>16</Lines>
  <Paragraphs>4</Paragraphs>
  <ScaleCrop>false</ScaleCrop>
  <Company>CERN</Company>
  <LinksUpToDate>false</LinksUpToDate>
  <CharactersWithSpaces>2380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 Dimitrov</dc:creator>
  <cp:lastModifiedBy>Anton Dimitrov</cp:lastModifiedBy>
  <cp:revision>1</cp:revision>
  <dcterms:created xsi:type="dcterms:W3CDTF">2013-03-27T14:19:00Z</dcterms:created>
  <dcterms:modified xsi:type="dcterms:W3CDTF">2013-03-27T14:25:00Z</dcterms:modified>
</cp:coreProperties>
</file>